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5C5C5C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河南宇华大众律师事务所因工作需要，现招聘执业律师、实习律师数名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C5C5C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一、应聘要求: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5C5C5C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1、通过律师资格或国家司法资格考试(A证)；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5C5C5C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2、具有大学本科以上学历；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5C5C5C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3、有相关工作经验者优先；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5C5C5C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4、业务年收入20万元以上的，可以应聘二级合伙人。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5C5C5C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二、入职待遇：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5C5C5C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1、午餐；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5C5C5C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2、实习律师：专业律师指导，每月支付生活费1000元；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5C5C5C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3、执业律师：团队化办案，保证案源和基本收入；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5C5C5C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4、二级合伙：提供两人使用办公用房。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5C5C5C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三、联系方式：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51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1、吴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lang w:eastAsia="zh-CN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lang w:val="en-US" w:eastAsia="zh-CN"/>
        </w:rPr>
        <w:t>执行主任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：13839054749；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5C5C5C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2、赵敬林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lang w:eastAsia="zh-CN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lang w:val="en-US" w:eastAsia="zh-CN"/>
        </w:rPr>
        <w:t>合伙人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：13937369606；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5C5C5C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3、王祝仁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lang w:eastAsia="zh-CN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lang w:val="en-US" w:eastAsia="zh-CN"/>
        </w:rPr>
        <w:t>合伙人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：13569801760。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5C5C5C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四、办公地址：新乡市向阳路与牧野大道十字西南角写字楼15层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5C5C5C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欢迎并期待您的加入！！</w:t>
      </w:r>
    </w:p>
    <w:p/>
    <w:sectPr>
      <w:pgSz w:w="11906" w:h="16838"/>
      <w:pgMar w:top="1440" w:right="1689" w:bottom="1440" w:left="186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24E46"/>
    <w:rsid w:val="06741A0F"/>
    <w:rsid w:val="15BF011C"/>
    <w:rsid w:val="19B12623"/>
    <w:rsid w:val="40724E46"/>
    <w:rsid w:val="4BEA4A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2017-12-14T12:10:00Z</dcterms:created>
  <dc:creator>A 赵敬林</dc:creator>
  <cp:lastModifiedBy>A 赵敬林</cp:lastModifiedBy>
  <dcterms:modified xsi:type="dcterms:W3CDTF">2017-12-14T12:14:51Z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